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d30vhb4xsdiz" w:id="0"/>
      <w:bookmarkEnd w:id="0"/>
      <w:r w:rsidDel="00000000" w:rsidR="00000000" w:rsidRPr="00000000">
        <w:rPr>
          <w:rtl w:val="0"/>
        </w:rPr>
        <w:t xml:space="preserve">Safe Environmental Temperature Lesson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 hypothermia: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 hyperthermia: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three reasons why infants are at a greater risk for either hypothermia or hyperthermia?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four potential dangers of leaving a child unattended in a car.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conditions cause the temperature in a car to rise to dangerous levels? Explain the dynamics.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three precautions for the prevention of hyperthermia?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three precautions for the prevention of hypothermia in children?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What four considerations for each of the following related to dressing of infants?</w:t>
        <w:br w:type="textWrapping"/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Environment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Comfort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</w:tr>
    </w:tbl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can changing an infant help with their physical, intellectual, emotional and social development? Give two suggestions for each.</w:t>
        <w:br w:type="textWrapping"/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Physical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Intellectual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Emotional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